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70" w:rsidRDefault="00C26070" w:rsidP="00C26070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Pr="00B15D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-Дәріс  </w:t>
      </w:r>
      <w:r w:rsidRPr="00C26070">
        <w:rPr>
          <w:rFonts w:ascii="Times New Roman" w:hAnsi="Times New Roman" w:cs="Times New Roman"/>
          <w:b/>
          <w:sz w:val="24"/>
          <w:szCs w:val="24"/>
        </w:rPr>
        <w:t xml:space="preserve">ҚҚС </w:t>
      </w:r>
      <w:proofErr w:type="spellStart"/>
      <w:r w:rsidRPr="00C26070">
        <w:rPr>
          <w:rFonts w:ascii="Times New Roman" w:hAnsi="Times New Roman" w:cs="Times New Roman"/>
          <w:b/>
          <w:sz w:val="24"/>
          <w:szCs w:val="24"/>
        </w:rPr>
        <w:t>қаржылық</w:t>
      </w:r>
      <w:proofErr w:type="spellEnd"/>
      <w:r w:rsidRPr="00C260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6070">
        <w:rPr>
          <w:rFonts w:ascii="Times New Roman" w:hAnsi="Times New Roman" w:cs="Times New Roman"/>
          <w:b/>
          <w:sz w:val="24"/>
          <w:szCs w:val="24"/>
        </w:rPr>
        <w:t>институттардың</w:t>
      </w:r>
      <w:proofErr w:type="spellEnd"/>
      <w:r w:rsidRPr="00C260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6070">
        <w:rPr>
          <w:rFonts w:ascii="Times New Roman" w:hAnsi="Times New Roman" w:cs="Times New Roman"/>
          <w:b/>
          <w:sz w:val="24"/>
          <w:szCs w:val="24"/>
        </w:rPr>
        <w:t>төлеу</w:t>
      </w:r>
      <w:proofErr w:type="spellEnd"/>
      <w:r w:rsidRPr="00C260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6070">
        <w:rPr>
          <w:rFonts w:ascii="Times New Roman" w:hAnsi="Times New Roman" w:cs="Times New Roman"/>
          <w:b/>
          <w:sz w:val="24"/>
          <w:szCs w:val="24"/>
        </w:rPr>
        <w:t>ерекшеліктері</w:t>
      </w:r>
      <w:proofErr w:type="spellEnd"/>
    </w:p>
    <w:p w:rsidR="00C26070" w:rsidRPr="00B15D31" w:rsidRDefault="00C26070" w:rsidP="00C2607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26070" w:rsidRPr="00B15D31" w:rsidRDefault="00C26070" w:rsidP="00C260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5D31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  </w:t>
      </w:r>
      <w:r w:rsidRPr="00B15D31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Дәрістің  мақсаты: </w:t>
      </w:r>
      <w:r w:rsidRPr="00C26070">
        <w:rPr>
          <w:rFonts w:ascii="Times New Roman" w:hAnsi="Times New Roman" w:cs="Times New Roman"/>
          <w:sz w:val="24"/>
          <w:szCs w:val="24"/>
          <w:lang w:val="kk-KZ"/>
        </w:rPr>
        <w:t>ҚҚС қаржылық ин</w:t>
      </w:r>
      <w:r w:rsidRPr="00C26070">
        <w:rPr>
          <w:rFonts w:ascii="Times New Roman" w:hAnsi="Times New Roman" w:cs="Times New Roman"/>
          <w:sz w:val="24"/>
          <w:szCs w:val="24"/>
          <w:lang w:val="kk-KZ"/>
        </w:rPr>
        <w:t xml:space="preserve">ституттардың төлеу </w:t>
      </w:r>
      <w:r w:rsidRPr="00C26070">
        <w:rPr>
          <w:rFonts w:ascii="Times New Roman" w:hAnsi="Times New Roman" w:cs="Times New Roman"/>
          <w:lang w:val="kk-KZ"/>
        </w:rPr>
        <w:t>ерекшеліктерін  түсіндіру</w:t>
      </w:r>
      <w:r w:rsidRPr="00C26070">
        <w:rPr>
          <w:rFonts w:ascii="Times New Roman" w:hAnsi="Times New Roman" w:cs="Times New Roman"/>
          <w:lang w:val="kk-KZ"/>
        </w:rPr>
        <w:t xml:space="preserve"> және айқындау</w:t>
      </w:r>
    </w:p>
    <w:p w:rsidR="00C26070" w:rsidRPr="00B15D31" w:rsidRDefault="00C26070" w:rsidP="00C260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6070" w:rsidRPr="00B15D31" w:rsidRDefault="00C26070" w:rsidP="00C2607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C26070" w:rsidRDefault="00C26070" w:rsidP="00C2607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F8004C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   Дәрістің жоспары:</w:t>
      </w:r>
    </w:p>
    <w:p w:rsidR="00F8004C" w:rsidRPr="00F8004C" w:rsidRDefault="00F8004C" w:rsidP="00C2607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</w:p>
    <w:p w:rsidR="00F8004C" w:rsidRPr="00F8004C" w:rsidRDefault="00F8004C" w:rsidP="00F8004C">
      <w:pPr>
        <w:pStyle w:val="a3"/>
        <w:numPr>
          <w:ilvl w:val="0"/>
          <w:numId w:val="6"/>
        </w:numPr>
        <w:rPr>
          <w:lang w:val="kk-KZ"/>
        </w:rPr>
      </w:pPr>
      <w:bookmarkStart w:id="0" w:name="_GoBack"/>
      <w:bookmarkEnd w:id="0"/>
      <w:r w:rsidRPr="00F8004C">
        <w:rPr>
          <w:lang w:val="kk-KZ"/>
        </w:rPr>
        <w:t>ҚҚС туралы түсінік және оның әлеуметтік-экономикалық мәні.</w:t>
      </w:r>
    </w:p>
    <w:p w:rsidR="00F8004C" w:rsidRPr="00F8004C" w:rsidRDefault="00F8004C" w:rsidP="00F8004C">
      <w:pPr>
        <w:pStyle w:val="a3"/>
        <w:numPr>
          <w:ilvl w:val="0"/>
          <w:numId w:val="6"/>
        </w:numPr>
        <w:rPr>
          <w:lang w:val="kk-KZ"/>
        </w:rPr>
      </w:pPr>
      <w:r w:rsidRPr="00F8004C">
        <w:rPr>
          <w:lang w:val="kk-KZ"/>
        </w:rPr>
        <w:t>ҚҚС пайда болуында, дамуында жәнепайдалануыy да мемлекеттік ролі.</w:t>
      </w:r>
    </w:p>
    <w:p w:rsidR="00F8004C" w:rsidRPr="00F8004C" w:rsidRDefault="00F8004C" w:rsidP="00F8004C">
      <w:pPr>
        <w:pStyle w:val="a3"/>
        <w:numPr>
          <w:ilvl w:val="0"/>
          <w:numId w:val="6"/>
        </w:numPr>
        <w:rPr>
          <w:lang w:val="kk-KZ"/>
        </w:rPr>
      </w:pPr>
      <w:r w:rsidRPr="00F8004C">
        <w:rPr>
          <w:lang w:val="kk-KZ"/>
        </w:rPr>
        <w:t>ҚҚС қаржылық институттардың төлеу ерекшеліктері</w:t>
      </w:r>
    </w:p>
    <w:p w:rsidR="00C26070" w:rsidRPr="00B15D31" w:rsidRDefault="00C26070" w:rsidP="00C260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26070" w:rsidRPr="00B15D31" w:rsidRDefault="00C26070" w:rsidP="00C26070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5D31">
        <w:rPr>
          <w:rFonts w:ascii="Times New Roman" w:hAnsi="Times New Roman" w:cs="Times New Roman"/>
          <w:b/>
          <w:sz w:val="24"/>
          <w:szCs w:val="24"/>
          <w:lang w:val="kk-KZ"/>
        </w:rPr>
        <w:t>Дәрістің  мазмұны:</w:t>
      </w:r>
    </w:p>
    <w:p w:rsidR="00C26070" w:rsidRDefault="00C26070">
      <w:pPr>
        <w:rPr>
          <w:lang w:val="kk-KZ"/>
        </w:rPr>
      </w:pP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құнға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салынатын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салықты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1954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М. Лоре (Франция)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енгізі</w:t>
      </w:r>
      <w:proofErr w:type="gramStart"/>
      <w:r w:rsidRPr="00F8004C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F80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айналымға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салынатын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салықты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алмастыруға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қабілетті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бейнеледі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Франция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жерінде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1968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толығымен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енгізіліп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Еуропалық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Одаққа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мүше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болғысы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келетін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мемлекетке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алғы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шарттардың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F8004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8004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саналды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.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құнға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салынатын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салықты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негізінен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: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аддивті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;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жанама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аддивті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;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шегерім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;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жанама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шегерім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шоттар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жатқызу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.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Аддитивті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жолымен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шама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.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F8004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8004C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балансқа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анығын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айтқанда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ол</w:t>
      </w:r>
      <w:proofErr w:type="spellEnd"/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пайдалы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есептеледі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компанияның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балансында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мә</w:t>
      </w:r>
      <w:proofErr w:type="gramStart"/>
      <w:r w:rsidRPr="00F8004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8004C">
        <w:rPr>
          <w:rFonts w:ascii="Times New Roman" w:hAnsi="Times New Roman" w:cs="Times New Roman"/>
          <w:sz w:val="24"/>
          <w:szCs w:val="24"/>
        </w:rPr>
        <w:t>ілелер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жолпылама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түрле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көрсетіліп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тауарлар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жіктелмейді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.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Үшінші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өнді</w:t>
      </w:r>
      <w:proofErr w:type="gramStart"/>
      <w:r w:rsidRPr="00F8004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8004C">
        <w:rPr>
          <w:rFonts w:ascii="Times New Roman" w:hAnsi="Times New Roman" w:cs="Times New Roman"/>
          <w:sz w:val="24"/>
          <w:szCs w:val="24"/>
        </w:rPr>
        <w:t>ілген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құнынан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жұмсалған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шығындарды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шегеріп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тастағаннан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сомасы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есептеледі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әдісті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біртұтас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ставкасын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қолданған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пайдаланады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.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004C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тәжірибеде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негізінен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төртінші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кеңінен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тараған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әдіс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дифференцияланған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ставкасы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мә</w:t>
      </w:r>
      <w:proofErr w:type="gramStart"/>
      <w:r w:rsidRPr="00F8004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8004C">
        <w:rPr>
          <w:rFonts w:ascii="Times New Roman" w:hAnsi="Times New Roman" w:cs="Times New Roman"/>
          <w:sz w:val="24"/>
          <w:szCs w:val="24"/>
        </w:rPr>
        <w:t>іле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сәтте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бірден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щот-фактураны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мәміле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компанияның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міндеттемелерді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ақпар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отыруға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туады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.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салығы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жумыстарды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көрсетулерді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өндіру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айналысы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процесінде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салынатын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айналым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құнының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F8004C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бөлігін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ьюджетке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аумағындағы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тауарлар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импорты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кезіндегі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аударым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.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Республикасында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салығы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тұ</w:t>
      </w:r>
      <w:proofErr w:type="gramStart"/>
      <w:r w:rsidRPr="00F8004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8004C">
        <w:rPr>
          <w:rFonts w:ascii="Times New Roman" w:hAnsi="Times New Roman" w:cs="Times New Roman"/>
          <w:sz w:val="24"/>
          <w:szCs w:val="24"/>
        </w:rPr>
        <w:t>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мынандай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тұлғалар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салығын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төлеушілер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.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04C">
        <w:rPr>
          <w:rFonts w:ascii="Times New Roman" w:hAnsi="Times New Roman" w:cs="Times New Roman"/>
          <w:sz w:val="24"/>
          <w:szCs w:val="24"/>
        </w:rPr>
        <w:t xml:space="preserve">Жеке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кәсіпкерлер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.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8004C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proofErr w:type="gram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тұлғалар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мекемелерді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қоспағанда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).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Республикасында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мекеме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асыратын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резидент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еместер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.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8004C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proofErr w:type="gram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тұлғалардың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құрылымдық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бөлімшелері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.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кеден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заңдарына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аумағында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импорттайтын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тұлғалар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.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салығының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салу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объектілері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: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04C">
        <w:rPr>
          <w:rFonts w:ascii="Times New Roman" w:hAnsi="Times New Roman" w:cs="Times New Roman"/>
          <w:sz w:val="24"/>
          <w:szCs w:val="24"/>
        </w:rPr>
        <w:t xml:space="preserve">1)   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салынатын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айналым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;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04C">
        <w:rPr>
          <w:rFonts w:ascii="Times New Roman" w:hAnsi="Times New Roman" w:cs="Times New Roman"/>
          <w:sz w:val="24"/>
          <w:szCs w:val="24"/>
        </w:rPr>
        <w:t xml:space="preserve">2)   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салынатын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импорт.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lastRenderedPageBreak/>
        <w:t>Салық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салынатын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айналым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салынатын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импорт: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айналым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004C">
        <w:rPr>
          <w:rFonts w:ascii="Times New Roman" w:hAnsi="Times New Roman" w:cs="Times New Roman"/>
          <w:sz w:val="24"/>
          <w:szCs w:val="24"/>
        </w:rPr>
        <w:t>тауарлар</w:t>
      </w:r>
      <w:proofErr w:type="gramEnd"/>
      <w:r w:rsidRPr="00F8004C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айналым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: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04C">
        <w:rPr>
          <w:rFonts w:ascii="Times New Roman" w:hAnsi="Times New Roman" w:cs="Times New Roman"/>
          <w:sz w:val="24"/>
          <w:szCs w:val="24"/>
        </w:rPr>
        <w:t xml:space="preserve">1)    </w:t>
      </w:r>
      <w:proofErr w:type="spellStart"/>
      <w:proofErr w:type="gramStart"/>
      <w:r w:rsidRPr="00F8004C">
        <w:rPr>
          <w:rFonts w:ascii="Times New Roman" w:hAnsi="Times New Roman" w:cs="Times New Roman"/>
          <w:sz w:val="24"/>
          <w:szCs w:val="24"/>
        </w:rPr>
        <w:t>тауар</w:t>
      </w:r>
      <w:proofErr w:type="gramEnd"/>
      <w:r w:rsidRPr="00F8004C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меншік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құқығын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: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сатуды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;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тиеп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жөнелтуді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004C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Pr="00F8004C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тауарларға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алмастыруды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;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тауар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экспорттын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;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;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жарғылық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004C">
        <w:rPr>
          <w:rFonts w:ascii="Times New Roman" w:hAnsi="Times New Roman" w:cs="Times New Roman"/>
          <w:sz w:val="24"/>
          <w:szCs w:val="24"/>
        </w:rPr>
        <w:t>капитал</w:t>
      </w:r>
      <w:proofErr w:type="gramEnd"/>
      <w:r w:rsidRPr="00F8004C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жарна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төлеуді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;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жалдамалық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қызметкерге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жалақы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тауар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беруі</w:t>
      </w:r>
      <w:proofErr w:type="gramStart"/>
      <w:r w:rsidRPr="00F8004C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F8004C">
        <w:rPr>
          <w:rFonts w:ascii="Times New Roman" w:hAnsi="Times New Roman" w:cs="Times New Roman"/>
          <w:sz w:val="24"/>
          <w:szCs w:val="24"/>
        </w:rPr>
        <w:t>.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04C">
        <w:rPr>
          <w:rFonts w:ascii="Times New Roman" w:hAnsi="Times New Roman" w:cs="Times New Roman"/>
          <w:sz w:val="24"/>
          <w:szCs w:val="24"/>
        </w:rPr>
        <w:t xml:space="preserve">2)   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мерзі</w:t>
      </w:r>
      <w:proofErr w:type="gramStart"/>
      <w:r w:rsidRPr="00F8004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8004C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ұзарту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шартымен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тиеп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жөнелтуді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мүлікті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лизингіне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;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04C">
        <w:rPr>
          <w:rFonts w:ascii="Times New Roman" w:hAnsi="Times New Roman" w:cs="Times New Roman"/>
          <w:sz w:val="24"/>
          <w:szCs w:val="24"/>
        </w:rPr>
        <w:t xml:space="preserve">3)    комиссия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тиеп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жөнелтуді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;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04C">
        <w:rPr>
          <w:rFonts w:ascii="Times New Roman" w:hAnsi="Times New Roman" w:cs="Times New Roman"/>
          <w:sz w:val="24"/>
          <w:szCs w:val="24"/>
        </w:rPr>
        <w:t xml:space="preserve">4)   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қарызды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төлемеген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кепіл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кепіл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ұ</w:t>
      </w:r>
      <w:proofErr w:type="gramStart"/>
      <w:r w:rsidRPr="00F8004C">
        <w:rPr>
          <w:rFonts w:ascii="Times New Roman" w:hAnsi="Times New Roman" w:cs="Times New Roman"/>
          <w:sz w:val="24"/>
          <w:szCs w:val="24"/>
        </w:rPr>
        <w:t>стаушы</w:t>
      </w:r>
      <w:proofErr w:type="gramEnd"/>
      <w:r w:rsidRPr="00F8004C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кепілге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қойвлған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мүлкін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тауарларын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беруін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;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04C">
        <w:rPr>
          <w:rFonts w:ascii="Times New Roman" w:hAnsi="Times New Roman" w:cs="Times New Roman"/>
          <w:sz w:val="24"/>
          <w:szCs w:val="24"/>
        </w:rPr>
        <w:t xml:space="preserve">5)   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кәсіпкерлік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кәсіпкерлік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қызметке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жатпайтын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шараларды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салығын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төлеушінің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жалдамалы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қызметтерінің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қатысушылардың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004C">
        <w:rPr>
          <w:rFonts w:ascii="Times New Roman" w:hAnsi="Times New Roman" w:cs="Times New Roman"/>
          <w:sz w:val="24"/>
          <w:szCs w:val="24"/>
        </w:rPr>
        <w:t>бас</w:t>
      </w:r>
      <w:proofErr w:type="gramEnd"/>
      <w:r w:rsidRPr="00F8004C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тұлғалардың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тұтынуы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пайдалануын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;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04C">
        <w:rPr>
          <w:rFonts w:ascii="Times New Roman" w:hAnsi="Times New Roman" w:cs="Times New Roman"/>
          <w:sz w:val="24"/>
          <w:szCs w:val="24"/>
        </w:rPr>
        <w:t xml:space="preserve">6)   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F8004C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тұлғаның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салығын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төлеушілері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табылатын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құрылымдық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бөлімшесінің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құрылымдық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бөлімшесіне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тауар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жөнелтуін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;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04C">
        <w:rPr>
          <w:rFonts w:ascii="Times New Roman" w:hAnsi="Times New Roman" w:cs="Times New Roman"/>
          <w:sz w:val="24"/>
          <w:szCs w:val="24"/>
        </w:rPr>
        <w:t xml:space="preserve">7)   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экспорт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режимінде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шығарылған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кері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импорт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режимінде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қайтаруды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.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Республикасында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салығын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төлеуші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болып</w:t>
      </w:r>
      <w:proofErr w:type="spellEnd"/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табылмайтын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резидент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еместен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көрсетулер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салынатын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айналым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.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Республикасында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салығын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төлеуші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табылмайтын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резидент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ұсынған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көрсетулерді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көрсетулерді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төлеушілердің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айналымы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004C">
        <w:rPr>
          <w:rFonts w:ascii="Times New Roman" w:hAnsi="Times New Roman" w:cs="Times New Roman"/>
          <w:sz w:val="24"/>
          <w:szCs w:val="24"/>
        </w:rPr>
        <w:t>олар</w:t>
      </w:r>
      <w:proofErr w:type="gramEnd"/>
      <w:r w:rsidRPr="00F8004C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кодексіне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салығы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салынуға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004C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көрсетулері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салынатын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айналымының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мөлшері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баптың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мақсаттары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Республикасындағы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көздерден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төленген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табыстардың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көзінен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ұсталуға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сомасы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ескеріле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резидент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емеске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төленуге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сома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негізге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алына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Төленуге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004C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салығының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сомасы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пайыздық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ставканы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салынатын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айналым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мөлшеріне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.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Алынғ</w:t>
      </w:r>
      <w:proofErr w:type="gramStart"/>
      <w:r w:rsidRPr="00F8004C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F8004C">
        <w:rPr>
          <w:rFonts w:ascii="Times New Roman" w:hAnsi="Times New Roman" w:cs="Times New Roman"/>
          <w:sz w:val="24"/>
          <w:szCs w:val="24"/>
        </w:rPr>
        <w:t>ұмыстар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көрсетулер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төленетін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шетел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валютасымен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жүргізілген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салынатын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айналым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валюта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алмастырудың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пайыздық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бағамы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теңгемен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есептеледі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.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Есептелген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салығының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сомасы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кезеңінен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айдың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15-нен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кешіктірмей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салығы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декларация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мерзімнен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кешікті</w:t>
      </w:r>
      <w:proofErr w:type="gramStart"/>
      <w:r w:rsidRPr="00F8004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8004C">
        <w:rPr>
          <w:rFonts w:ascii="Times New Roman" w:hAnsi="Times New Roman" w:cs="Times New Roman"/>
          <w:sz w:val="24"/>
          <w:szCs w:val="24"/>
        </w:rPr>
        <w:t>ілмей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төленеді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.</w:t>
      </w:r>
    </w:p>
    <w:p w:rsidR="00F8004C" w:rsidRPr="00F8004C" w:rsidRDefault="00F8004C" w:rsidP="00F800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Қосылған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салығының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төленгенін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төлем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құжаты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сомасы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жатқ</w:t>
      </w:r>
      <w:proofErr w:type="gramStart"/>
      <w:r w:rsidRPr="00F8004C">
        <w:rPr>
          <w:rFonts w:ascii="Times New Roman" w:hAnsi="Times New Roman" w:cs="Times New Roman"/>
          <w:sz w:val="24"/>
          <w:szCs w:val="24"/>
        </w:rPr>
        <w:t>ызу</w:t>
      </w:r>
      <w:proofErr w:type="gramEnd"/>
      <w:r w:rsidRPr="00F8004C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04C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F8004C">
        <w:rPr>
          <w:rFonts w:ascii="Times New Roman" w:hAnsi="Times New Roman" w:cs="Times New Roman"/>
          <w:sz w:val="24"/>
          <w:szCs w:val="24"/>
        </w:rPr>
        <w:t>.</w:t>
      </w:r>
    </w:p>
    <w:p w:rsidR="00C26070" w:rsidRDefault="00C26070">
      <w:pPr>
        <w:rPr>
          <w:lang w:val="kk-KZ"/>
        </w:rPr>
      </w:pPr>
    </w:p>
    <w:p w:rsidR="00C26070" w:rsidRPr="00B15D31" w:rsidRDefault="00C26070" w:rsidP="00C26070">
      <w:pPr>
        <w:pStyle w:val="a3"/>
        <w:ind w:left="567"/>
        <w:jc w:val="both"/>
        <w:rPr>
          <w:b/>
          <w:lang w:val="kk-KZ"/>
        </w:rPr>
      </w:pPr>
      <w:r w:rsidRPr="00B15D31">
        <w:rPr>
          <w:b/>
          <w:lang w:val="kk-KZ"/>
        </w:rPr>
        <w:t>Әдебиеттер:</w:t>
      </w:r>
    </w:p>
    <w:p w:rsidR="00C26070" w:rsidRPr="00B15D31" w:rsidRDefault="00C26070" w:rsidP="00C26070">
      <w:pPr>
        <w:pStyle w:val="a3"/>
        <w:numPr>
          <w:ilvl w:val="0"/>
          <w:numId w:val="1"/>
        </w:numPr>
        <w:shd w:val="clear" w:color="auto" w:fill="FFFFFF"/>
        <w:jc w:val="both"/>
        <w:rPr>
          <w:lang w:val="kk-KZ"/>
        </w:rPr>
      </w:pPr>
      <w:r w:rsidRPr="00B15D31">
        <w:rPr>
          <w:lang w:val="kk-KZ"/>
        </w:rPr>
        <w:t>ҚР Салық Кодексі 01.01.2021 ж жағдай бойынша.</w:t>
      </w:r>
    </w:p>
    <w:p w:rsidR="00C26070" w:rsidRPr="00B15D31" w:rsidRDefault="00C26070" w:rsidP="00C2607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5D31">
        <w:rPr>
          <w:rFonts w:ascii="Times New Roman" w:hAnsi="Times New Roman" w:cs="Times New Roman"/>
          <w:sz w:val="24"/>
          <w:szCs w:val="24"/>
          <w:lang w:val="kk-KZ"/>
        </w:rPr>
        <w:t>«Республикалық бюджет туралы» ҚР Заңы 01.01.2019ж жағдай бойынша.</w:t>
      </w:r>
    </w:p>
    <w:p w:rsidR="00C26070" w:rsidRPr="00B15D31" w:rsidRDefault="00C26070" w:rsidP="00C26070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B15D31">
        <w:rPr>
          <w:lang w:val="kk-KZ"/>
        </w:rPr>
        <w:t xml:space="preserve">Ермекбаева Б.Ж., Нурумов А.А. Оқулық «Салық және салық салу», Қазақ Университеті. – 2015 г. </w:t>
      </w:r>
    </w:p>
    <w:p w:rsidR="00C26070" w:rsidRPr="00B15D31" w:rsidRDefault="00C26070" w:rsidP="00C26070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B15D31">
        <w:t xml:space="preserve">Налоговое администрирование. </w:t>
      </w:r>
      <w:proofErr w:type="spellStart"/>
      <w:r w:rsidRPr="00B15D31">
        <w:t>Ермекбаева</w:t>
      </w:r>
      <w:proofErr w:type="spellEnd"/>
      <w:r w:rsidRPr="00B15D31">
        <w:t xml:space="preserve"> Б.Ж., Мустафина А.К.,</w:t>
      </w:r>
      <w:r w:rsidRPr="00B15D31">
        <w:rPr>
          <w:lang w:val="kk-KZ"/>
        </w:rPr>
        <w:t xml:space="preserve"> Қазақ Университеті. – 2015 г.</w:t>
      </w:r>
    </w:p>
    <w:p w:rsidR="00C26070" w:rsidRPr="00C26070" w:rsidRDefault="00C26070">
      <w:pPr>
        <w:rPr>
          <w:lang w:val="kk-KZ"/>
        </w:rPr>
      </w:pPr>
    </w:p>
    <w:sectPr w:rsidR="00C26070" w:rsidRPr="00C26070" w:rsidSect="00F8004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EA1"/>
    <w:multiLevelType w:val="multilevel"/>
    <w:tmpl w:val="011A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25CDB"/>
    <w:multiLevelType w:val="multilevel"/>
    <w:tmpl w:val="0A0E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330AC5"/>
    <w:multiLevelType w:val="hybridMultilevel"/>
    <w:tmpl w:val="E878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B5891"/>
    <w:multiLevelType w:val="multilevel"/>
    <w:tmpl w:val="145C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7C7E74"/>
    <w:multiLevelType w:val="hybridMultilevel"/>
    <w:tmpl w:val="9D72BC8A"/>
    <w:lvl w:ilvl="0" w:tplc="75BC28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D917C22"/>
    <w:multiLevelType w:val="hybridMultilevel"/>
    <w:tmpl w:val="3954CEF0"/>
    <w:lvl w:ilvl="0" w:tplc="4A787098">
      <w:start w:val="1"/>
      <w:numFmt w:val="decimal"/>
      <w:lvlText w:val="%1."/>
      <w:lvlJc w:val="left"/>
      <w:pPr>
        <w:ind w:left="480" w:hanging="370"/>
      </w:pPr>
      <w:rPr>
        <w:rFonts w:asciiTheme="minorHAnsi" w:eastAsiaTheme="minorEastAsia" w:hAnsiTheme="minorHAnsi" w:cstheme="minorBidi"/>
        <w:w w:val="99"/>
        <w:sz w:val="24"/>
        <w:szCs w:val="24"/>
        <w:lang w:val="kk-KZ" w:eastAsia="en-US" w:bidi="ar-SA"/>
      </w:rPr>
    </w:lvl>
    <w:lvl w:ilvl="1" w:tplc="4630FAA6">
      <w:numFmt w:val="bullet"/>
      <w:lvlText w:val="•"/>
      <w:lvlJc w:val="left"/>
      <w:pPr>
        <w:ind w:left="1496" w:hanging="370"/>
      </w:pPr>
      <w:rPr>
        <w:rFonts w:hint="default"/>
        <w:lang w:val="kk-KZ" w:eastAsia="en-US" w:bidi="ar-SA"/>
      </w:rPr>
    </w:lvl>
    <w:lvl w:ilvl="2" w:tplc="71962142">
      <w:numFmt w:val="bullet"/>
      <w:lvlText w:val="•"/>
      <w:lvlJc w:val="left"/>
      <w:pPr>
        <w:ind w:left="2512" w:hanging="370"/>
      </w:pPr>
      <w:rPr>
        <w:rFonts w:hint="default"/>
        <w:lang w:val="kk-KZ" w:eastAsia="en-US" w:bidi="ar-SA"/>
      </w:rPr>
    </w:lvl>
    <w:lvl w:ilvl="3" w:tplc="3CFAD7E4">
      <w:numFmt w:val="bullet"/>
      <w:lvlText w:val="•"/>
      <w:lvlJc w:val="left"/>
      <w:pPr>
        <w:ind w:left="3528" w:hanging="370"/>
      </w:pPr>
      <w:rPr>
        <w:rFonts w:hint="default"/>
        <w:lang w:val="kk-KZ" w:eastAsia="en-US" w:bidi="ar-SA"/>
      </w:rPr>
    </w:lvl>
    <w:lvl w:ilvl="4" w:tplc="DF8447E6">
      <w:numFmt w:val="bullet"/>
      <w:lvlText w:val="•"/>
      <w:lvlJc w:val="left"/>
      <w:pPr>
        <w:ind w:left="4544" w:hanging="370"/>
      </w:pPr>
      <w:rPr>
        <w:rFonts w:hint="default"/>
        <w:lang w:val="kk-KZ" w:eastAsia="en-US" w:bidi="ar-SA"/>
      </w:rPr>
    </w:lvl>
    <w:lvl w:ilvl="5" w:tplc="CF7C3E28">
      <w:numFmt w:val="bullet"/>
      <w:lvlText w:val="•"/>
      <w:lvlJc w:val="left"/>
      <w:pPr>
        <w:ind w:left="5560" w:hanging="370"/>
      </w:pPr>
      <w:rPr>
        <w:rFonts w:hint="default"/>
        <w:lang w:val="kk-KZ" w:eastAsia="en-US" w:bidi="ar-SA"/>
      </w:rPr>
    </w:lvl>
    <w:lvl w:ilvl="6" w:tplc="DDFEF7EA">
      <w:numFmt w:val="bullet"/>
      <w:lvlText w:val="•"/>
      <w:lvlJc w:val="left"/>
      <w:pPr>
        <w:ind w:left="6576" w:hanging="370"/>
      </w:pPr>
      <w:rPr>
        <w:rFonts w:hint="default"/>
        <w:lang w:val="kk-KZ" w:eastAsia="en-US" w:bidi="ar-SA"/>
      </w:rPr>
    </w:lvl>
    <w:lvl w:ilvl="7" w:tplc="5AD282D4">
      <w:numFmt w:val="bullet"/>
      <w:lvlText w:val="•"/>
      <w:lvlJc w:val="left"/>
      <w:pPr>
        <w:ind w:left="7592" w:hanging="370"/>
      </w:pPr>
      <w:rPr>
        <w:rFonts w:hint="default"/>
        <w:lang w:val="kk-KZ" w:eastAsia="en-US" w:bidi="ar-SA"/>
      </w:rPr>
    </w:lvl>
    <w:lvl w:ilvl="8" w:tplc="67DE483C">
      <w:numFmt w:val="bullet"/>
      <w:lvlText w:val="•"/>
      <w:lvlJc w:val="left"/>
      <w:pPr>
        <w:ind w:left="8608" w:hanging="370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7A"/>
    <w:rsid w:val="006E439A"/>
    <w:rsid w:val="00BF017A"/>
    <w:rsid w:val="00C26070"/>
    <w:rsid w:val="00F8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260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basedOn w:val="a0"/>
    <w:link w:val="a3"/>
    <w:uiPriority w:val="34"/>
    <w:rsid w:val="00C260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8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260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basedOn w:val="a0"/>
    <w:link w:val="a3"/>
    <w:uiPriority w:val="34"/>
    <w:rsid w:val="00C260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8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2021-10-14T03:16:00Z</dcterms:created>
  <dcterms:modified xsi:type="dcterms:W3CDTF">2021-10-14T03:23:00Z</dcterms:modified>
</cp:coreProperties>
</file>